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71D" w:rsidRDefault="00A54BC5" w:rsidP="00A54BC5">
      <w:pPr>
        <w:jc w:val="center"/>
        <w:rPr>
          <w:b/>
        </w:rPr>
      </w:pPr>
      <w:bookmarkStart w:id="0" w:name="_GoBack"/>
      <w:bookmarkEnd w:id="0"/>
      <w:r w:rsidRPr="008F3C08">
        <w:rPr>
          <w:b/>
        </w:rPr>
        <w:t>Financial Impact</w:t>
      </w:r>
      <w:r w:rsidR="008F3C08">
        <w:rPr>
          <w:b/>
        </w:rPr>
        <w:t xml:space="preserve"> Study</w:t>
      </w:r>
    </w:p>
    <w:p w:rsidR="008F3C08" w:rsidRDefault="008F3C08" w:rsidP="008F3C08">
      <w:pPr>
        <w:rPr>
          <w:b/>
        </w:rPr>
      </w:pPr>
    </w:p>
    <w:p w:rsidR="008F3C08" w:rsidRPr="008F3C08" w:rsidRDefault="008F3C08" w:rsidP="008F3C08">
      <w:pPr>
        <w:rPr>
          <w:b/>
        </w:rPr>
      </w:pPr>
      <w:r>
        <w:rPr>
          <w:b/>
        </w:rPr>
        <w:t>Summary</w:t>
      </w:r>
    </w:p>
    <w:p w:rsidR="00DD2549" w:rsidRDefault="00DD2549" w:rsidP="00DD2549"/>
    <w:p w:rsidR="00DD2549" w:rsidRDefault="00DD2549" w:rsidP="00DD2549">
      <w:r>
        <w:tab/>
        <w:t xml:space="preserve">The financial impact of mandating health insurance coverage of the vitamins and co-factors prescribed to treat mitochondrial disease (hereafter referred to as the </w:t>
      </w:r>
      <w:proofErr w:type="spellStart"/>
      <w:r>
        <w:t>mito</w:t>
      </w:r>
      <w:proofErr w:type="spellEnd"/>
      <w:r>
        <w:t xml:space="preserve"> cocktail)</w:t>
      </w:r>
      <w:r w:rsidR="00A54BC5">
        <w:t xml:space="preserve"> in the state of California</w:t>
      </w:r>
      <w:r>
        <w:t xml:space="preserve"> </w:t>
      </w:r>
      <w:r w:rsidR="0050663B">
        <w:t xml:space="preserve">is </w:t>
      </w:r>
      <w:r w:rsidR="00A54BC5">
        <w:t>described</w:t>
      </w:r>
      <w:r w:rsidR="0050663B">
        <w:t xml:space="preserve"> belo</w:t>
      </w:r>
      <w:r w:rsidR="00CE6F70">
        <w:t>w.</w:t>
      </w:r>
      <w:r w:rsidR="007C49E8">
        <w:t xml:space="preserve">  We conducted a calculation in which a variety of factors were considered, and find that a </w:t>
      </w:r>
      <w:r w:rsidR="00CB6B82">
        <w:t>premium increase of $0.07</w:t>
      </w:r>
      <w:r w:rsidR="00D31138">
        <w:t xml:space="preserve"> - 0.22</w:t>
      </w:r>
      <w:r w:rsidR="007C49E8">
        <w:t xml:space="preserve"> per insured individual per month </w:t>
      </w:r>
      <w:r w:rsidR="00A54BC5">
        <w:t xml:space="preserve">will cover the cost of the </w:t>
      </w:r>
      <w:proofErr w:type="spellStart"/>
      <w:r w:rsidR="00A54BC5">
        <w:t>mito</w:t>
      </w:r>
      <w:proofErr w:type="spellEnd"/>
      <w:r w:rsidR="00A54BC5">
        <w:t xml:space="preserve"> cocktail, in full, for all affected Californians. </w:t>
      </w:r>
    </w:p>
    <w:p w:rsidR="0060594D" w:rsidRDefault="0060594D" w:rsidP="00DD2549"/>
    <w:p w:rsidR="0060594D" w:rsidRPr="00423AC1" w:rsidRDefault="0060594D" w:rsidP="00DD2549">
      <w:pPr>
        <w:rPr>
          <w:b/>
        </w:rPr>
      </w:pPr>
      <w:r w:rsidRPr="00423AC1">
        <w:rPr>
          <w:b/>
        </w:rPr>
        <w:t>Cost of coverage</w:t>
      </w:r>
    </w:p>
    <w:p w:rsidR="0060594D" w:rsidRDefault="0060594D" w:rsidP="00DD2549"/>
    <w:p w:rsidR="00A60618" w:rsidRDefault="0060594D" w:rsidP="00DD2549">
      <w:r>
        <w:tab/>
      </w:r>
      <w:r w:rsidR="009720AC">
        <w:t>Estimates of the</w:t>
      </w:r>
      <w:r w:rsidR="00A60618">
        <w:t xml:space="preserve"> occurrence of </w:t>
      </w:r>
      <w:r w:rsidR="009720AC">
        <w:t xml:space="preserve">primary </w:t>
      </w:r>
      <w:r w:rsidR="00A60618">
        <w:t>mitochondrial disease in the general population</w:t>
      </w:r>
      <w:r w:rsidR="009720AC">
        <w:t xml:space="preserve"> can be as high as 1 in 5,000 [1] </w:t>
      </w:r>
      <w:r w:rsidR="00D31138">
        <w:t>or 7,85</w:t>
      </w:r>
      <w:r w:rsidR="00001B84">
        <w:t>0</w:t>
      </w:r>
      <w:r w:rsidR="00CE6F70">
        <w:t xml:space="preserve"> individuals</w:t>
      </w:r>
      <w:r w:rsidR="00A60618">
        <w:t xml:space="preserve"> in California</w:t>
      </w:r>
      <w:r w:rsidR="00CE6F70">
        <w:t xml:space="preserve">. </w:t>
      </w:r>
      <w:r w:rsidR="00052F76">
        <w:t xml:space="preserve">The cost of the </w:t>
      </w:r>
      <w:proofErr w:type="spellStart"/>
      <w:r w:rsidR="00052F76">
        <w:t>mito</w:t>
      </w:r>
      <w:proofErr w:type="spellEnd"/>
      <w:r w:rsidR="00052F76">
        <w:t xml:space="preserve"> cocktail can range from $500-1,000</w:t>
      </w:r>
      <w:r w:rsidR="00612A36">
        <w:t xml:space="preserve"> per</w:t>
      </w:r>
      <w:r w:rsidR="00D31138">
        <w:t xml:space="preserve"> month, or $7</w:t>
      </w:r>
      <w:r w:rsidR="00052F76">
        <w:t>.</w:t>
      </w:r>
      <w:r w:rsidR="00D31138">
        <w:t>9</w:t>
      </w:r>
      <w:r w:rsidR="00612A36">
        <w:t xml:space="preserve"> million per month statewide.  In 2016, 92% of Californians or 36.1 million individuals had some form of health insurance, including 25% and 11% covered by Medicaid and Medicare, respectively.  </w:t>
      </w:r>
      <w:r w:rsidR="00052F76">
        <w:t>[</w:t>
      </w:r>
      <w:r w:rsidR="00612A36">
        <w:t>2</w:t>
      </w:r>
      <w:proofErr w:type="gramStart"/>
      <w:r w:rsidR="00612A36">
        <w:t>]  Were</w:t>
      </w:r>
      <w:proofErr w:type="gramEnd"/>
      <w:r w:rsidR="00612A36">
        <w:t xml:space="preserve"> the burden for the cost of covering the </w:t>
      </w:r>
      <w:proofErr w:type="spellStart"/>
      <w:r w:rsidR="00612A36">
        <w:t>mito</w:t>
      </w:r>
      <w:proofErr w:type="spellEnd"/>
      <w:r w:rsidR="00612A36">
        <w:t xml:space="preserve"> cocktail shared evenly, monthly p</w:t>
      </w:r>
      <w:r w:rsidR="00A60618">
        <w:t xml:space="preserve">remiums would rise </w:t>
      </w:r>
      <w:r w:rsidR="00D31138">
        <w:t>$0.22</w:t>
      </w:r>
      <w:r w:rsidR="00A60618">
        <w:t>.</w:t>
      </w:r>
    </w:p>
    <w:p w:rsidR="00A60618" w:rsidRDefault="00A60618" w:rsidP="00DD2549">
      <w:r>
        <w:tab/>
        <w:t xml:space="preserve">This is a conservative figure, as it does not account for the lower </w:t>
      </w:r>
      <w:r w:rsidR="006859DF">
        <w:t>use</w:t>
      </w:r>
      <w:r>
        <w:t xml:space="preserve"> of supplementation in patients with </w:t>
      </w:r>
      <w:r w:rsidR="00597F8C">
        <w:t xml:space="preserve">more </w:t>
      </w:r>
      <w:r>
        <w:t xml:space="preserve">mild </w:t>
      </w:r>
      <w:r w:rsidR="00597F8C">
        <w:t xml:space="preserve">forms of </w:t>
      </w:r>
      <w:r>
        <w:t>mitochondrial disease or the lowered cost of the cocktail the insurance companies will be able to negotiate</w:t>
      </w:r>
      <w:r w:rsidR="00597F8C">
        <w:t xml:space="preserve"> once it's covered</w:t>
      </w:r>
      <w:r>
        <w:t>.</w:t>
      </w:r>
      <w:r w:rsidR="007B248A">
        <w:t xml:space="preserve"> </w:t>
      </w:r>
      <w:r w:rsidR="006E6E66">
        <w:t xml:space="preserve"> </w:t>
      </w:r>
      <w:r w:rsidR="00001B84">
        <w:t xml:space="preserve">In </w:t>
      </w:r>
      <w:r w:rsidR="00792210">
        <w:t>Massachusetts, where a b</w:t>
      </w:r>
      <w:r w:rsidR="00001B84">
        <w:t xml:space="preserve">ill was recently </w:t>
      </w:r>
      <w:r w:rsidR="00D31138">
        <w:t>proposed</w:t>
      </w:r>
      <w:r w:rsidR="00001B84">
        <w:t xml:space="preserve"> to cover the </w:t>
      </w:r>
      <w:proofErr w:type="spellStart"/>
      <w:r w:rsidR="00001B84">
        <w:t>mito</w:t>
      </w:r>
      <w:proofErr w:type="spellEnd"/>
      <w:r w:rsidR="00001B84">
        <w:t xml:space="preserve"> cocktail, compounding pharmacists estimate</w:t>
      </w:r>
      <w:r w:rsidR="00AE16D8">
        <w:t>d</w:t>
      </w:r>
      <w:r w:rsidR="00D31138">
        <w:t xml:space="preserve"> that the cost to insurers c</w:t>
      </w:r>
      <w:r w:rsidR="00001B84">
        <w:t>ould be</w:t>
      </w:r>
      <w:r w:rsidR="00D31138">
        <w:t xml:space="preserve"> as low as</w:t>
      </w:r>
      <w:r w:rsidR="00792210">
        <w:t xml:space="preserve"> </w:t>
      </w:r>
      <w:r w:rsidR="00D31138">
        <w:t>$3</w:t>
      </w:r>
      <w:r w:rsidR="00001B84">
        <w:t>00/month.</w:t>
      </w:r>
      <w:r w:rsidR="00CB6B82">
        <w:t xml:space="preserve"> [1</w:t>
      </w:r>
      <w:r w:rsidR="00987774">
        <w:t>]</w:t>
      </w:r>
      <w:r w:rsidR="00792210">
        <w:t xml:space="preserve"> </w:t>
      </w:r>
      <w:r w:rsidR="00001B84">
        <w:t>At this rate, the per cap</w:t>
      </w:r>
      <w:r w:rsidR="00AE16D8">
        <w:t xml:space="preserve">ita monthly premium increase is reduced to </w:t>
      </w:r>
      <w:r w:rsidR="00CB6B82">
        <w:t>$0.07</w:t>
      </w:r>
      <w:r w:rsidR="00792210">
        <w:t>.</w:t>
      </w:r>
    </w:p>
    <w:p w:rsidR="00612A36" w:rsidRDefault="00612A36" w:rsidP="00DD2549"/>
    <w:p w:rsidR="00BB49E2" w:rsidRPr="00423AC1" w:rsidRDefault="00BB49E2" w:rsidP="00DD2549">
      <w:pPr>
        <w:rPr>
          <w:b/>
        </w:rPr>
      </w:pPr>
      <w:r w:rsidRPr="00423AC1">
        <w:rPr>
          <w:b/>
        </w:rPr>
        <w:t>Benefits of cover</w:t>
      </w:r>
      <w:r w:rsidR="00A55061">
        <w:rPr>
          <w:b/>
        </w:rPr>
        <w:t>age</w:t>
      </w:r>
    </w:p>
    <w:p w:rsidR="00BB49E2" w:rsidRDefault="00BB49E2" w:rsidP="00DD2549"/>
    <w:p w:rsidR="00BB49E2" w:rsidRDefault="00BB49E2" w:rsidP="00DD2549">
      <w:r>
        <w:tab/>
        <w:t xml:space="preserve">In 2012, </w:t>
      </w:r>
      <w:r w:rsidR="008F3C08">
        <w:t>nationwide hospitaliza</w:t>
      </w:r>
      <w:r w:rsidR="007A1560">
        <w:t>tion</w:t>
      </w:r>
      <w:r w:rsidR="008F3C08">
        <w:t xml:space="preserve"> rates for patients with a mitochondrial disease were </w:t>
      </w:r>
      <w:r>
        <w:t>1.9 pediatric and 0.8 adults per 100,000 for a total cost of $113 milli</w:t>
      </w:r>
      <w:r w:rsidR="008F3C08">
        <w:t>on, or $21,730 per hospitalization</w:t>
      </w:r>
      <w:r w:rsidR="00423AC1">
        <w:t>.</w:t>
      </w:r>
      <w:r>
        <w:t xml:space="preserve"> [3]</w:t>
      </w:r>
      <w:r w:rsidR="00806900">
        <w:t xml:space="preserve"> </w:t>
      </w:r>
      <w:r w:rsidR="00423AC1">
        <w:t xml:space="preserve">Mapped to California, this translates to </w:t>
      </w:r>
      <w:r w:rsidR="008F3C08">
        <w:t>1,060</w:t>
      </w:r>
      <w:r w:rsidR="00423AC1">
        <w:t xml:space="preserve"> admissions for a total cost of $</w:t>
      </w:r>
      <w:r w:rsidR="008F3C08">
        <w:t>23</w:t>
      </w:r>
      <w:r w:rsidR="00423AC1">
        <w:t xml:space="preserve"> million</w:t>
      </w:r>
      <w:r w:rsidR="008F3C08">
        <w:t>.</w:t>
      </w:r>
      <w:r w:rsidR="00CC35B9">
        <w:t xml:space="preserve">  This is likely an underestimate </w:t>
      </w:r>
      <w:r w:rsidR="00CC35B9" w:rsidRPr="00CC35B9">
        <w:t>as it includes only those admissions that were tagged with the mitochondrial disease diagnostic code, a code that is o</w:t>
      </w:r>
      <w:r w:rsidR="00CC35B9">
        <w:t>mitted up to 50% of the time. [3</w:t>
      </w:r>
      <w:r w:rsidR="00CC35B9" w:rsidRPr="00CC35B9">
        <w:t>]</w:t>
      </w:r>
      <w:r w:rsidR="00806900">
        <w:t xml:space="preserve"> </w:t>
      </w:r>
      <w:r w:rsidR="00CC35B9">
        <w:t>Also not included in this cost estimate is the yearly outpatient follow-ups required after a hospitalization.</w:t>
      </w:r>
    </w:p>
    <w:p w:rsidR="00BB49E2" w:rsidRDefault="00001B84" w:rsidP="00AE16D8">
      <w:r>
        <w:tab/>
      </w:r>
      <w:r w:rsidR="00AE16D8">
        <w:t xml:space="preserve">While the aggregate financial impact of decreased hospitalization rates </w:t>
      </w:r>
      <w:r w:rsidR="007A1560">
        <w:t xml:space="preserve">from increased access to the </w:t>
      </w:r>
      <w:proofErr w:type="spellStart"/>
      <w:r w:rsidR="007A1560">
        <w:t>mito</w:t>
      </w:r>
      <w:proofErr w:type="spellEnd"/>
      <w:r w:rsidR="007A1560">
        <w:t xml:space="preserve"> cocktail</w:t>
      </w:r>
      <w:r w:rsidR="00AE16D8">
        <w:t xml:space="preserve"> is difficult to calculate, the </w:t>
      </w:r>
      <w:proofErr w:type="spellStart"/>
      <w:r w:rsidR="00AE16D8">
        <w:t>mito</w:t>
      </w:r>
      <w:proofErr w:type="spellEnd"/>
      <w:r w:rsidR="00AE16D8">
        <w:t xml:space="preserve"> cocktail is currently the only treatment available for mitochondrial disease, and it has been shown to stabilize symptoms, slow disease progression, and prevent the metabolic crises that lead to hospitalization, [</w:t>
      </w:r>
      <w:r w:rsidR="00CB6B82">
        <w:t>4,5,6</w:t>
      </w:r>
      <w:r w:rsidR="00AE16D8">
        <w:t>].  And it</w:t>
      </w:r>
      <w:r w:rsidR="007A1560">
        <w:t xml:space="preserve"> is clear </w:t>
      </w:r>
      <w:r w:rsidR="00AE16D8">
        <w:t xml:space="preserve">from the above analysis </w:t>
      </w:r>
      <w:r w:rsidR="007A1560">
        <w:t xml:space="preserve">that the monthly per </w:t>
      </w:r>
      <w:r w:rsidR="00CB6B82">
        <w:t>patient cost of the cocktail ($3</w:t>
      </w:r>
      <w:r w:rsidR="007A1560">
        <w:t xml:space="preserve">00) is much smaller than the cost </w:t>
      </w:r>
      <w:r w:rsidR="00AE16D8">
        <w:t xml:space="preserve">of hospitalization ($20,000+), making coverage of the </w:t>
      </w:r>
      <w:proofErr w:type="spellStart"/>
      <w:r w:rsidR="00AE16D8">
        <w:t>mito</w:t>
      </w:r>
      <w:proofErr w:type="spellEnd"/>
      <w:r w:rsidR="00AE16D8">
        <w:t xml:space="preserve"> cocktail a sound investment.   </w:t>
      </w:r>
    </w:p>
    <w:p w:rsidR="00052F76" w:rsidRDefault="00052F76" w:rsidP="00DD2549"/>
    <w:p w:rsidR="00052F76" w:rsidRPr="008F3C08" w:rsidRDefault="00052F76" w:rsidP="00DD2549">
      <w:pPr>
        <w:rPr>
          <w:b/>
        </w:rPr>
      </w:pPr>
      <w:r w:rsidRPr="008F3C08">
        <w:rPr>
          <w:b/>
        </w:rPr>
        <w:t>References</w:t>
      </w:r>
    </w:p>
    <w:p w:rsidR="00052F76" w:rsidRDefault="00052F76" w:rsidP="00DD2549"/>
    <w:p w:rsidR="00612A36" w:rsidRDefault="005D4C7E" w:rsidP="00052F76">
      <w:r>
        <w:t xml:space="preserve">[1] </w:t>
      </w:r>
      <w:r w:rsidR="009720AC">
        <w:t xml:space="preserve">Mandated Benefit Review of House Bill 977:  An Act Relative to Providing for </w:t>
      </w:r>
      <w:r w:rsidR="009720AC">
        <w:tab/>
        <w:t xml:space="preserve">Care of Patients with Mitochondrial Disease.  Center for Health Information </w:t>
      </w:r>
      <w:r w:rsidR="009720AC">
        <w:tab/>
        <w:t>and Analysis, September 2013.</w:t>
      </w:r>
      <w:r w:rsidR="00612A36" w:rsidRPr="00612A36">
        <w:t xml:space="preserve"> </w:t>
      </w:r>
    </w:p>
    <w:p w:rsidR="00052F76" w:rsidRDefault="005D4C7E" w:rsidP="00052F76">
      <w:r>
        <w:t xml:space="preserve">[2] </w:t>
      </w:r>
      <w:r w:rsidR="00052F76">
        <w:t xml:space="preserve">The Henry J. Kaiser Family Foundation.  </w:t>
      </w:r>
      <w:r w:rsidR="00052F76" w:rsidRPr="004F0C5D">
        <w:t>https://www.kff.org/other/state-</w:t>
      </w:r>
      <w:r w:rsidR="00CC35B9">
        <w:tab/>
      </w:r>
      <w:r w:rsidR="00052F76" w:rsidRPr="004F0C5D">
        <w:t>indicator/total-population</w:t>
      </w:r>
    </w:p>
    <w:p w:rsidR="00CC35B9" w:rsidRDefault="005D4C7E" w:rsidP="00052F76">
      <w:pPr>
        <w:rPr>
          <w:i/>
        </w:rPr>
      </w:pPr>
      <w:r>
        <w:t xml:space="preserve">[3] </w:t>
      </w:r>
      <w:r w:rsidR="00CC35B9">
        <w:t xml:space="preserve">McCormack, S., et. al.  </w:t>
      </w:r>
      <w:r w:rsidR="00CC35B9" w:rsidRPr="00CC35B9">
        <w:rPr>
          <w:i/>
        </w:rPr>
        <w:t>Hospitalizations for mitochondrial diseas</w:t>
      </w:r>
      <w:r w:rsidR="00CC35B9">
        <w:rPr>
          <w:i/>
        </w:rPr>
        <w:t>e across the</w:t>
      </w:r>
    </w:p>
    <w:p w:rsidR="00987774" w:rsidRDefault="00CC35B9" w:rsidP="00052F76">
      <w:r>
        <w:rPr>
          <w:i/>
        </w:rPr>
        <w:tab/>
      </w:r>
      <w:r w:rsidRPr="00CC35B9">
        <w:rPr>
          <w:i/>
        </w:rPr>
        <w:t>lifespan in the U.S.</w:t>
      </w:r>
      <w:r>
        <w:t xml:space="preserve">  </w:t>
      </w:r>
      <w:r w:rsidRPr="00CC35B9">
        <w:t>Molecular Genetics and Metabolism 121 (2017) 119</w:t>
      </w:r>
      <w:r w:rsidRPr="00CC35B9">
        <w:rPr>
          <w:b/>
          <w:bCs/>
        </w:rPr>
        <w:t>–</w:t>
      </w:r>
      <w:r w:rsidRPr="00CC35B9">
        <w:t>126</w:t>
      </w:r>
    </w:p>
    <w:p w:rsidR="007C49E8" w:rsidRDefault="00CB6B82" w:rsidP="00052F76">
      <w:r>
        <w:t>[4</w:t>
      </w:r>
      <w:r w:rsidR="001C6A47">
        <w:t xml:space="preserve">] Scholte, H.R., et. al. </w:t>
      </w:r>
      <w:r w:rsidR="001C6A47" w:rsidRPr="001C6A47">
        <w:rPr>
          <w:i/>
        </w:rPr>
        <w:t>Riboflavin-responsive complex I deficiency</w:t>
      </w:r>
      <w:r w:rsidR="001C6A47">
        <w:t xml:space="preserve">.  </w:t>
      </w:r>
      <w:proofErr w:type="spellStart"/>
      <w:r w:rsidR="001C6A47">
        <w:t>Biochimica</w:t>
      </w:r>
      <w:proofErr w:type="spellEnd"/>
      <w:r w:rsidR="001C6A47">
        <w:t xml:space="preserve"> et </w:t>
      </w:r>
      <w:r w:rsidR="001C6A47">
        <w:tab/>
      </w:r>
      <w:proofErr w:type="spellStart"/>
      <w:r w:rsidR="001C6A47">
        <w:t>Biophysica</w:t>
      </w:r>
      <w:proofErr w:type="spellEnd"/>
      <w:r w:rsidR="001C6A47">
        <w:t xml:space="preserve"> Acta 1271 (1995) 75-</w:t>
      </w:r>
      <w:proofErr w:type="gramStart"/>
      <w:r w:rsidR="001C6A47">
        <w:t>83 .</w:t>
      </w:r>
      <w:proofErr w:type="gramEnd"/>
    </w:p>
    <w:p w:rsidR="00E56574" w:rsidRDefault="00CB6B82" w:rsidP="00052F76">
      <w:r>
        <w:t>[5</w:t>
      </w:r>
      <w:r w:rsidR="007C49E8">
        <w:t xml:space="preserve">] </w:t>
      </w:r>
      <w:proofErr w:type="spellStart"/>
      <w:r w:rsidR="001C6A47">
        <w:t>Bugiani</w:t>
      </w:r>
      <w:proofErr w:type="spellEnd"/>
      <w:r w:rsidR="001C6A47">
        <w:t xml:space="preserve">, M. </w:t>
      </w:r>
      <w:r w:rsidR="001C6A47" w:rsidRPr="001C6A47">
        <w:rPr>
          <w:i/>
        </w:rPr>
        <w:t>Effects of riboflavin in children with complex II deficiency</w:t>
      </w:r>
      <w:r w:rsidR="001C6A47">
        <w:t xml:space="preserve">.  Brain &amp; </w:t>
      </w:r>
      <w:r w:rsidR="001C6A47">
        <w:tab/>
        <w:t>Development 28 (2006) 576-581.</w:t>
      </w:r>
    </w:p>
    <w:p w:rsidR="007C49E8" w:rsidRDefault="00CB6B82" w:rsidP="00052F76">
      <w:r>
        <w:t>[6</w:t>
      </w:r>
      <w:r w:rsidR="00E56574">
        <w:t xml:space="preserve">] </w:t>
      </w:r>
      <w:r w:rsidR="00DD6B83">
        <w:t xml:space="preserve">Haas, R.  </w:t>
      </w:r>
      <w:r w:rsidR="00DD6B83" w:rsidRPr="00DD6B83">
        <w:rPr>
          <w:i/>
        </w:rPr>
        <w:t xml:space="preserve">The evidence basis for coenzyme Q therapy in oxidative phosphorylation </w:t>
      </w:r>
      <w:r w:rsidR="00DD6B83">
        <w:rPr>
          <w:i/>
        </w:rPr>
        <w:tab/>
      </w:r>
      <w:r w:rsidR="00DD6B83" w:rsidRPr="00DD6B83">
        <w:rPr>
          <w:i/>
        </w:rPr>
        <w:t>disease</w:t>
      </w:r>
      <w:r w:rsidR="00DD6B83">
        <w:t>.  Mitochondrion 7S (2007) S136-S145.</w:t>
      </w:r>
    </w:p>
    <w:sectPr w:rsidR="007C49E8" w:rsidSect="00105C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A6612"/>
    <w:multiLevelType w:val="hybridMultilevel"/>
    <w:tmpl w:val="15D6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F0FAA"/>
    <w:multiLevelType w:val="hybridMultilevel"/>
    <w:tmpl w:val="7920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02"/>
    <w:rsid w:val="00001B84"/>
    <w:rsid w:val="00020A6E"/>
    <w:rsid w:val="00052F76"/>
    <w:rsid w:val="00105CFE"/>
    <w:rsid w:val="001C6A47"/>
    <w:rsid w:val="00423AC1"/>
    <w:rsid w:val="0050663B"/>
    <w:rsid w:val="00597F8C"/>
    <w:rsid w:val="005D4C7E"/>
    <w:rsid w:val="0060594D"/>
    <w:rsid w:val="00612A36"/>
    <w:rsid w:val="006859DF"/>
    <w:rsid w:val="006B434A"/>
    <w:rsid w:val="006D0BD4"/>
    <w:rsid w:val="006E6E66"/>
    <w:rsid w:val="0075176D"/>
    <w:rsid w:val="00792210"/>
    <w:rsid w:val="007A1560"/>
    <w:rsid w:val="007B248A"/>
    <w:rsid w:val="007C49E8"/>
    <w:rsid w:val="00806900"/>
    <w:rsid w:val="008F2FFA"/>
    <w:rsid w:val="008F3C08"/>
    <w:rsid w:val="009720AC"/>
    <w:rsid w:val="00987774"/>
    <w:rsid w:val="00A54BC5"/>
    <w:rsid w:val="00A55061"/>
    <w:rsid w:val="00A60618"/>
    <w:rsid w:val="00AE16D8"/>
    <w:rsid w:val="00AE3E9C"/>
    <w:rsid w:val="00B96262"/>
    <w:rsid w:val="00BA655D"/>
    <w:rsid w:val="00BB49E2"/>
    <w:rsid w:val="00BF1102"/>
    <w:rsid w:val="00C0371D"/>
    <w:rsid w:val="00CB6B82"/>
    <w:rsid w:val="00CC35B9"/>
    <w:rsid w:val="00CE6F70"/>
    <w:rsid w:val="00D31138"/>
    <w:rsid w:val="00DB0F8C"/>
    <w:rsid w:val="00DD2549"/>
    <w:rsid w:val="00DD6B83"/>
    <w:rsid w:val="00E5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D63FD-A82F-45BC-B244-C396DF33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 Alpha Energy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Magee</dc:creator>
  <cp:keywords/>
  <dc:description/>
  <cp:lastModifiedBy>Desiree Magee</cp:lastModifiedBy>
  <cp:revision>2</cp:revision>
  <dcterms:created xsi:type="dcterms:W3CDTF">2018-02-06T19:13:00Z</dcterms:created>
  <dcterms:modified xsi:type="dcterms:W3CDTF">2018-02-06T19:13:00Z</dcterms:modified>
</cp:coreProperties>
</file>